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left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    </w:t>
      </w: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Date de publication</w:t>
      </w: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 xml:space="preserve"> le 13/06/2023</w:t>
      </w:r>
    </w:p>
    <w:p>
      <w:pPr>
        <w:pStyle w:val="style0"/>
        <w:spacing w:lineRule="auto" w:line="360"/>
        <w:jc w:val="left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Avis  d’attribution définitive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Conformément à la réglementation en vigueur</w:t>
      </w:r>
      <w:r>
        <w:rPr>
          <w:rFonts w:ascii="Times New Roman" w:cs="Times New Roman" w:hAnsi="Times New Roman"/>
          <w:sz w:val="24"/>
          <w:szCs w:val="24"/>
        </w:rPr>
        <w:t xml:space="preserve"> et </w:t>
      </w:r>
      <w:r>
        <w:rPr>
          <w:rFonts w:ascii="Times New Roman" w:cs="Times New Roman" w:hAnsi="Times New Roman"/>
          <w:sz w:val="24"/>
          <w:szCs w:val="24"/>
        </w:rPr>
        <w:t xml:space="preserve"> sur la  base du PV d’attribution provisoire publié </w:t>
      </w:r>
      <w:r>
        <w:rPr>
          <w:rFonts w:ascii="Times New Roman" w:cs="Times New Roman" w:hAnsi="Times New Roman"/>
          <w:sz w:val="24"/>
          <w:szCs w:val="24"/>
        </w:rPr>
        <w:t xml:space="preserve"> le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20/02/2023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relatif   à l’e</w:t>
      </w:r>
      <w:r>
        <w:rPr>
          <w:rFonts w:ascii="Times New Roman" w:cs="Times New Roman" w:hAnsi="Times New Roman"/>
          <w:sz w:val="24"/>
          <w:szCs w:val="24"/>
        </w:rPr>
        <w:t>xamen et</w:t>
      </w:r>
      <w:r>
        <w:rPr>
          <w:rFonts w:ascii="Times New Roman" w:cs="Times New Roman" w:hAnsi="Times New Roman"/>
          <w:sz w:val="24"/>
          <w:szCs w:val="24"/>
        </w:rPr>
        <w:t xml:space="preserve"> l’</w:t>
      </w:r>
      <w:r>
        <w:rPr>
          <w:rFonts w:ascii="Times New Roman" w:cs="Times New Roman" w:hAnsi="Times New Roman"/>
          <w:sz w:val="24"/>
          <w:szCs w:val="24"/>
        </w:rPr>
        <w:t xml:space="preserve">approbation du rapport d’analyse des offres du dossier </w:t>
      </w:r>
      <w:r>
        <w:rPr>
          <w:rFonts w:ascii="Times New Roman" w:cs="Times New Roman" w:hAnsi="Times New Roman"/>
          <w:sz w:val="24"/>
          <w:szCs w:val="24"/>
        </w:rPr>
        <w:t xml:space="preserve">du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suivi des travaux d’aménagement </w:t>
      </w:r>
      <w:r>
        <w:rPr>
          <w:rFonts w:ascii="Times New Roman" w:cs="Times New Roman" w:hAnsi="Times New Roman"/>
          <w:sz w:val="24"/>
          <w:szCs w:val="24"/>
        </w:rPr>
        <w:t xml:space="preserve">du Centre d’Enfouissement Technique (C.E.T) </w:t>
      </w:r>
      <w:r>
        <w:rPr>
          <w:rFonts w:ascii="Times New Roman" w:cs="Times New Roman" w:hAnsi="Times New Roman"/>
          <w:sz w:val="24"/>
          <w:szCs w:val="24"/>
        </w:rPr>
        <w:t>à Tivirit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Objet du marché : 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>uivi des travaux d’aménagement</w:t>
      </w:r>
      <w:r>
        <w:rPr>
          <w:rFonts w:ascii="Times New Roman" w:cs="Times New Roman" w:hAnsi="Times New Roman"/>
          <w:sz w:val="24"/>
          <w:szCs w:val="24"/>
        </w:rPr>
        <w:t xml:space="preserve"> du C.E.T</w:t>
      </w:r>
      <w:r>
        <w:rPr>
          <w:rFonts w:ascii="Times New Roman" w:cs="Times New Roman" w:hAnsi="Times New Roman"/>
          <w:sz w:val="24"/>
          <w:szCs w:val="24"/>
        </w:rPr>
        <w:t xml:space="preserve"> à Tivirit</w:t>
      </w:r>
    </w:p>
    <w:p>
      <w:pPr>
        <w:pStyle w:val="style179"/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Mode de sélection  mentionné dans l’avis à manifestation  d’intérêt</w:t>
      </w:r>
      <w:r>
        <w:rPr>
          <w:sz w:val="24"/>
          <w:szCs w:val="24"/>
        </w:rPr>
        <w:t xml:space="preserve">   : </w:t>
      </w:r>
      <w:r>
        <w:rPr>
          <w:rFonts w:ascii="Times New Roman" w:cs="Times New Roman" w:hAnsi="Times New Roman"/>
          <w:sz w:val="24"/>
          <w:szCs w:val="24"/>
        </w:rPr>
        <w:t>Sélection fondée sur la qualification de consultants 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1-Critères et sous- critère  </w:t>
      </w:r>
    </w:p>
    <w:tbl>
      <w:tblPr>
        <w:tblW w:w="8401" w:type="dxa"/>
        <w:tblInd w:w="4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4581"/>
      </w:tblGrid>
      <w:tr>
        <w:trPr>
          <w:trHeight w:val="269" w:hRule="atLeast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b/>
                <w:bCs/>
                <w:color w:val="000000"/>
                <w:lang w:eastAsia="fr-FR"/>
              </w:rPr>
            </w:pPr>
            <w:r>
              <w:rPr>
                <w:rFonts w:cs="Times New Roman" w:eastAsia="Times New Roman"/>
                <w:b/>
                <w:bCs/>
                <w:color w:val="000000"/>
                <w:lang w:eastAsia="fr-FR"/>
              </w:rPr>
              <w:t>Critères / Sous-critères</w:t>
            </w:r>
          </w:p>
        </w:tc>
        <w:tc>
          <w:tcPr>
            <w:tcW w:w="4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b/>
                <w:bCs/>
                <w:color w:val="000000"/>
                <w:lang w:eastAsia="fr-FR"/>
              </w:rPr>
            </w:pPr>
            <w:r>
              <w:rPr>
                <w:rFonts w:cs="Times New Roman" w:eastAsia="Times New Roman"/>
                <w:b/>
                <w:bCs/>
                <w:color w:val="000000"/>
                <w:lang w:eastAsia="fr-FR"/>
              </w:rPr>
              <w:t>Notes maximales</w:t>
            </w:r>
          </w:p>
        </w:tc>
      </w:tr>
      <w:tr>
        <w:tblPrEx/>
        <w:trPr>
          <w:trHeight w:val="269" w:hRule="atLeast"/>
        </w:trPr>
        <w:tc>
          <w:tcPr>
            <w:tcW w:w="382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58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>
        <w:tblPrEx/>
        <w:trPr>
          <w:trHeight w:val="300" w:hRule="atLeast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b/>
                <w:bCs/>
                <w:color w:val="000000"/>
                <w:lang w:eastAsia="fr-FR"/>
              </w:rPr>
            </w:pPr>
            <w:r>
              <w:rPr>
                <w:rFonts w:cs="Times New Roman" w:eastAsia="Times New Roman"/>
                <w:b/>
                <w:bCs/>
                <w:color w:val="000000"/>
                <w:lang w:eastAsia="fr-FR"/>
              </w:rPr>
              <w:t>EXPERIENCE GENERAL</w:t>
            </w:r>
            <w:r>
              <w:rPr>
                <w:rFonts w:cs="Times New Roman" w:eastAsia="Times New Roman"/>
                <w:b/>
                <w:bCs/>
                <w:color w:val="000000"/>
                <w:lang w:eastAsia="fr-FR"/>
              </w:rPr>
              <w:t>E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lang w:eastAsia="fr-FR"/>
              </w:rPr>
            </w:pPr>
            <w:r>
              <w:rPr>
                <w:rFonts w:cs="Times New Roman" w:eastAsia="Times New Roman"/>
                <w:color w:val="000000"/>
                <w:lang w:eastAsia="fr-FR"/>
              </w:rPr>
              <w:t> </w:t>
            </w:r>
          </w:p>
        </w:tc>
      </w:tr>
      <w:tr>
        <w:tblPrEx/>
        <w:trPr>
          <w:trHeight w:val="300" w:hRule="atLeast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lang w:eastAsia="fr-FR"/>
              </w:rPr>
            </w:pPr>
            <w:r>
              <w:rPr>
                <w:rFonts w:cs="Times New Roman" w:eastAsia="Times New Roman"/>
                <w:color w:val="000000"/>
                <w:lang w:eastAsia="fr-FR"/>
              </w:rPr>
              <w:t>Suivi des travaux hydraulique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lang w:eastAsia="fr-FR"/>
              </w:rPr>
            </w:pPr>
            <w:r>
              <w:rPr>
                <w:rFonts w:cs="Times New Roman" w:eastAsia="Times New Roman"/>
                <w:color w:val="000000"/>
                <w:lang w:eastAsia="fr-FR"/>
              </w:rPr>
              <w:t>15</w:t>
            </w:r>
          </w:p>
        </w:tc>
      </w:tr>
      <w:tr>
        <w:tblPrEx/>
        <w:trPr>
          <w:trHeight w:val="300" w:hRule="atLeast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lang w:eastAsia="fr-FR"/>
              </w:rPr>
            </w:pPr>
            <w:r>
              <w:rPr>
                <w:rFonts w:cs="Times New Roman" w:eastAsia="Times New Roman"/>
                <w:color w:val="000000"/>
                <w:lang w:eastAsia="fr-FR"/>
              </w:rPr>
              <w:t xml:space="preserve">Travaux au niveau du </w:t>
            </w:r>
            <w:r>
              <w:rPr>
                <w:rFonts w:cs="Times New Roman" w:eastAsia="Times New Roman"/>
                <w:color w:val="000000"/>
                <w:lang w:eastAsia="fr-FR"/>
              </w:rPr>
              <w:t xml:space="preserve"> C.E.T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lang w:eastAsia="fr-FR"/>
              </w:rPr>
            </w:pPr>
            <w:r>
              <w:rPr>
                <w:rFonts w:cs="Times New Roman" w:eastAsia="Times New Roman"/>
                <w:color w:val="000000"/>
                <w:lang w:eastAsia="fr-FR"/>
              </w:rPr>
              <w:t>15</w:t>
            </w:r>
          </w:p>
        </w:tc>
      </w:tr>
      <w:tr>
        <w:tblPrEx/>
        <w:trPr>
          <w:trHeight w:val="300" w:hRule="atLeast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lang w:eastAsia="fr-FR"/>
              </w:rPr>
            </w:pPr>
            <w:r>
              <w:rPr>
                <w:rFonts w:cs="Times New Roman" w:eastAsia="Times New Roman"/>
                <w:color w:val="000000"/>
                <w:lang w:eastAsia="fr-FR"/>
              </w:rPr>
              <w:t>F</w:t>
            </w:r>
            <w:r>
              <w:rPr>
                <w:rFonts w:cs="Times New Roman" w:eastAsia="Times New Roman"/>
                <w:color w:val="000000"/>
                <w:lang w:eastAsia="fr-FR"/>
              </w:rPr>
              <w:t xml:space="preserve">ormation 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lang w:eastAsia="fr-FR"/>
              </w:rPr>
            </w:pPr>
            <w:r>
              <w:rPr>
                <w:rFonts w:cs="Times New Roman" w:eastAsia="Times New Roman"/>
                <w:color w:val="000000"/>
                <w:lang w:eastAsia="fr-FR"/>
              </w:rPr>
              <w:t>5</w:t>
            </w:r>
          </w:p>
        </w:tc>
      </w:tr>
      <w:tr>
        <w:tblPrEx/>
        <w:trPr>
          <w:trHeight w:val="300" w:hRule="atLeast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b/>
                <w:bCs/>
                <w:color w:val="000000"/>
                <w:lang w:eastAsia="fr-FR"/>
              </w:rPr>
            </w:pPr>
            <w:r>
              <w:rPr>
                <w:rFonts w:cs="Times New Roman" w:eastAsia="Times New Roman"/>
                <w:b/>
                <w:bCs/>
                <w:color w:val="000000"/>
                <w:lang w:eastAsia="fr-FR"/>
              </w:rPr>
              <w:t xml:space="preserve">TOTAL 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b/>
                <w:bCs/>
                <w:color w:val="000000"/>
                <w:lang w:eastAsia="fr-FR"/>
              </w:rPr>
            </w:pPr>
            <w:r>
              <w:rPr>
                <w:rFonts w:cs="Times New Roman" w:eastAsia="Times New Roman"/>
                <w:b/>
                <w:bCs/>
                <w:color w:val="000000"/>
                <w:lang w:eastAsia="fr-FR"/>
              </w:rPr>
              <w:t>35</w:t>
            </w:r>
          </w:p>
        </w:tc>
      </w:tr>
      <w:tr>
        <w:tblPrEx/>
        <w:trPr>
          <w:trHeight w:val="300" w:hRule="atLeast"/>
        </w:trPr>
        <w:tc>
          <w:tcPr>
            <w:tcW w:w="8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b/>
                <w:bCs/>
                <w:color w:val="000000"/>
                <w:lang w:eastAsia="fr-FR"/>
              </w:rPr>
            </w:pPr>
          </w:p>
        </w:tc>
      </w:tr>
      <w:tr>
        <w:tblPrEx/>
        <w:trPr>
          <w:trHeight w:val="300" w:hRule="atLeast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b/>
                <w:bCs/>
                <w:color w:val="000000"/>
                <w:lang w:eastAsia="fr-FR"/>
              </w:rPr>
            </w:pPr>
            <w:r>
              <w:rPr>
                <w:rFonts w:cs="Times New Roman" w:eastAsia="Times New Roman"/>
                <w:b/>
                <w:bCs/>
                <w:color w:val="000000"/>
                <w:lang w:eastAsia="fr-FR"/>
              </w:rPr>
              <w:t>EXPERIENCE SPECIFIQUE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lang w:eastAsia="fr-FR"/>
              </w:rPr>
            </w:pPr>
          </w:p>
        </w:tc>
      </w:tr>
      <w:tr>
        <w:tblPrEx/>
        <w:trPr>
          <w:trHeight w:val="300" w:hRule="atLeast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lang w:eastAsia="fr-FR"/>
              </w:rPr>
            </w:pPr>
            <w:r>
              <w:rPr>
                <w:rFonts w:cs="Times New Roman" w:eastAsia="Times New Roman"/>
                <w:color w:val="000000"/>
                <w:lang w:eastAsia="fr-FR"/>
              </w:rPr>
              <w:t xml:space="preserve">Travaux  de Terrassement 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lang w:eastAsia="fr-FR"/>
              </w:rPr>
            </w:pPr>
            <w:r>
              <w:rPr>
                <w:rFonts w:cs="Times New Roman" w:eastAsia="Times New Roman"/>
                <w:color w:val="000000"/>
                <w:lang w:eastAsia="fr-FR"/>
              </w:rPr>
              <w:t>20</w:t>
            </w:r>
          </w:p>
        </w:tc>
      </w:tr>
      <w:tr>
        <w:tblPrEx/>
        <w:trPr>
          <w:trHeight w:val="300" w:hRule="atLeast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lang w:eastAsia="fr-FR"/>
              </w:rPr>
            </w:pPr>
            <w:r>
              <w:rPr>
                <w:rFonts w:cs="Times New Roman" w:eastAsia="Times New Roman"/>
                <w:color w:val="000000"/>
                <w:lang w:eastAsia="fr-FR"/>
              </w:rPr>
              <w:t xml:space="preserve">Travaux des alvéoles 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lang w:eastAsia="fr-FR"/>
              </w:rPr>
            </w:pPr>
            <w:r>
              <w:rPr>
                <w:rFonts w:cs="Times New Roman" w:eastAsia="Times New Roman"/>
                <w:color w:val="000000"/>
                <w:lang w:eastAsia="fr-FR"/>
              </w:rPr>
              <w:t>30</w:t>
            </w:r>
          </w:p>
        </w:tc>
      </w:tr>
      <w:tr>
        <w:tblPrEx/>
        <w:trPr>
          <w:trHeight w:val="300" w:hRule="atLeast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color w:val="000000"/>
                <w:lang w:eastAsia="fr-FR"/>
              </w:rPr>
            </w:pPr>
            <w:r>
              <w:rPr>
                <w:rFonts w:cs="Times New Roman" w:eastAsia="Times New Roman"/>
                <w:color w:val="000000"/>
                <w:lang w:eastAsia="fr-FR"/>
              </w:rPr>
              <w:t>Travaux de réserve d'eau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color w:val="000000"/>
                <w:lang w:eastAsia="fr-FR"/>
              </w:rPr>
            </w:pPr>
            <w:r>
              <w:rPr>
                <w:rFonts w:cs="Times New Roman" w:eastAsia="Times New Roman"/>
                <w:color w:val="000000"/>
                <w:lang w:eastAsia="fr-FR"/>
              </w:rPr>
              <w:t>15</w:t>
            </w:r>
          </w:p>
        </w:tc>
      </w:tr>
      <w:tr>
        <w:tblPrEx/>
        <w:trPr>
          <w:trHeight w:val="315" w:hRule="atLeast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TOTAL 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b/>
                <w:bCs/>
                <w:color w:val="000000"/>
                <w:lang w:eastAsia="fr-FR"/>
              </w:rPr>
            </w:pPr>
            <w:r>
              <w:rPr>
                <w:rFonts w:cs="Times New Roman" w:eastAsia="Times New Roman"/>
                <w:b/>
                <w:bCs/>
                <w:color w:val="000000"/>
                <w:lang w:eastAsia="fr-FR"/>
              </w:rPr>
              <w:t>65</w:t>
            </w: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2- Classification des dossiers de consultants</w:t>
      </w:r>
    </w:p>
    <w:tbl>
      <w:tblPr>
        <w:tblW w:w="85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  <w:gridCol w:w="1701"/>
        <w:gridCol w:w="850"/>
      </w:tblGrid>
      <w:tr>
        <w:trPr>
          <w:trHeight w:val="393" w:hRule="atLeast"/>
          <w:jc w:val="center"/>
        </w:trPr>
        <w:tc>
          <w:tcPr>
            <w:tcW w:w="59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b/>
                <w:bCs/>
                <w:lang w:eastAsia="fr-FR"/>
              </w:rPr>
            </w:pPr>
            <w:r>
              <w:rPr>
                <w:rFonts w:cs="Times New Roman" w:eastAsia="Times New Roman"/>
                <w:b/>
                <w:bCs/>
                <w:lang w:eastAsia="fr-FR"/>
              </w:rPr>
              <w:t>Soumissionnaires</w:t>
            </w:r>
          </w:p>
        </w:tc>
        <w:tc>
          <w:tcPr>
            <w:tcW w:w="1701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b/>
                <w:bCs/>
                <w:lang w:eastAsia="fr-FR"/>
              </w:rPr>
            </w:pPr>
            <w:r>
              <w:rPr>
                <w:rFonts w:cs="Times New Roman" w:eastAsia="Times New Roman"/>
                <w:b/>
                <w:bCs/>
                <w:lang w:eastAsia="fr-FR"/>
              </w:rPr>
              <w:t>Notes  obtenu</w:t>
            </w:r>
            <w:r>
              <w:rPr>
                <w:rFonts w:cs="Times New Roman" w:eastAsia="Times New Roman"/>
                <w:b/>
                <w:bCs/>
                <w:lang w:eastAsia="fr-FR"/>
              </w:rPr>
              <w:t>s</w:t>
            </w:r>
          </w:p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b/>
                <w:bCs/>
                <w:lang w:eastAsia="fr-FR"/>
              </w:rPr>
            </w:pPr>
            <w:r>
              <w:rPr>
                <w:rFonts w:cs="Times New Roman" w:eastAsia="Times New Roman"/>
                <w:b/>
                <w:bCs/>
                <w:lang w:eastAsia="fr-FR"/>
              </w:rPr>
              <w:t xml:space="preserve">Sur 100 points </w:t>
            </w:r>
          </w:p>
        </w:tc>
        <w:tc>
          <w:tcPr>
            <w:tcW w:w="850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b/>
                <w:bCs/>
                <w:lang w:eastAsia="fr-FR"/>
              </w:rPr>
            </w:pPr>
            <w:r>
              <w:rPr>
                <w:rFonts w:cs="Times New Roman" w:eastAsia="Times New Roman"/>
                <w:b/>
                <w:bCs/>
                <w:lang w:eastAsia="fr-FR"/>
              </w:rPr>
              <w:t>Rang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59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PRET</w:t>
            </w:r>
          </w:p>
        </w:tc>
        <w:tc>
          <w:tcPr>
            <w:tcW w:w="1701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82,50</w:t>
            </w:r>
            <w:r>
              <w:rPr>
                <w:rFonts w:cs="Times New Roman" w:eastAsia="Times New Roman"/>
                <w:lang w:eastAsia="fr-FR"/>
              </w:rPr>
              <w:t xml:space="preserve"> </w:t>
            </w:r>
          </w:p>
        </w:tc>
        <w:tc>
          <w:tcPr>
            <w:tcW w:w="850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1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59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ECA CONSULTING</w:t>
            </w:r>
          </w:p>
        </w:tc>
        <w:tc>
          <w:tcPr>
            <w:tcW w:w="1701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69,79</w:t>
            </w:r>
            <w:r>
              <w:rPr>
                <w:rFonts w:cs="Times New Roman" w:eastAsia="Times New Roman"/>
                <w:lang w:eastAsia="fr-FR"/>
              </w:rPr>
              <w:t xml:space="preserve"> </w:t>
            </w:r>
          </w:p>
        </w:tc>
        <w:tc>
          <w:tcPr>
            <w:tcW w:w="850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2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59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lang w:val="en-US" w:eastAsia="fr-FR"/>
              </w:rPr>
            </w:pPr>
            <w:r>
              <w:rPr>
                <w:rFonts w:cs="Times New Roman" w:eastAsia="Times New Roman"/>
                <w:lang w:val="en-US" w:eastAsia="fr-FR"/>
              </w:rPr>
              <w:t>GROUPEMENT BECOPS/ ID-SAHEL/ GERTEC</w:t>
            </w:r>
          </w:p>
        </w:tc>
        <w:tc>
          <w:tcPr>
            <w:tcW w:w="1701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53,14</w:t>
            </w:r>
            <w:r>
              <w:rPr>
                <w:rFonts w:cs="Times New Roman" w:eastAsia="Times New Roman"/>
                <w:lang w:eastAsia="fr-FR"/>
              </w:rPr>
              <w:t xml:space="preserve"> </w:t>
            </w:r>
          </w:p>
        </w:tc>
        <w:tc>
          <w:tcPr>
            <w:tcW w:w="850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3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59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BETACO</w:t>
            </w:r>
          </w:p>
        </w:tc>
        <w:tc>
          <w:tcPr>
            <w:tcW w:w="1701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51,00</w:t>
            </w:r>
            <w:r>
              <w:rPr>
                <w:rFonts w:cs="Times New Roman" w:eastAsia="Times New Roman"/>
                <w:lang w:eastAsia="fr-FR"/>
              </w:rPr>
              <w:t xml:space="preserve"> </w:t>
            </w:r>
          </w:p>
        </w:tc>
        <w:tc>
          <w:tcPr>
            <w:tcW w:w="850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4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59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GROUPEMENT BECR ET SOGEC</w:t>
            </w:r>
          </w:p>
        </w:tc>
        <w:tc>
          <w:tcPr>
            <w:tcW w:w="1701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48,14</w:t>
            </w:r>
            <w:r>
              <w:rPr>
                <w:rFonts w:cs="Times New Roman" w:eastAsia="Times New Roman"/>
                <w:lang w:eastAsia="fr-FR"/>
              </w:rPr>
              <w:t xml:space="preserve"> </w:t>
            </w:r>
          </w:p>
        </w:tc>
        <w:tc>
          <w:tcPr>
            <w:tcW w:w="850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5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59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TEC Sarl / BESED</w:t>
            </w:r>
          </w:p>
        </w:tc>
        <w:tc>
          <w:tcPr>
            <w:tcW w:w="1701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43,00</w:t>
            </w:r>
          </w:p>
        </w:tc>
        <w:tc>
          <w:tcPr>
            <w:tcW w:w="850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6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59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GROUPEMENT SECT INGENIERIE/IC RIM</w:t>
            </w:r>
          </w:p>
        </w:tc>
        <w:tc>
          <w:tcPr>
            <w:tcW w:w="1701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42,50</w:t>
            </w:r>
            <w:r>
              <w:rPr>
                <w:rFonts w:cs="Times New Roman" w:eastAsia="Times New Roman"/>
                <w:lang w:eastAsia="fr-FR"/>
              </w:rPr>
              <w:t xml:space="preserve"> </w:t>
            </w:r>
          </w:p>
        </w:tc>
        <w:tc>
          <w:tcPr>
            <w:tcW w:w="850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7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59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ICP ENVIRONMENTAL CONSULTING/ ICP INGENIEUR /AIC GROUP</w:t>
            </w:r>
          </w:p>
        </w:tc>
        <w:tc>
          <w:tcPr>
            <w:tcW w:w="1701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42,36</w:t>
            </w:r>
            <w:r>
              <w:rPr>
                <w:rFonts w:cs="Times New Roman" w:eastAsia="Times New Roman"/>
                <w:lang w:eastAsia="fr-FR"/>
              </w:rPr>
              <w:t xml:space="preserve"> </w:t>
            </w:r>
          </w:p>
        </w:tc>
        <w:tc>
          <w:tcPr>
            <w:tcW w:w="850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8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59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GROUPEMENT AGECET/ BTP</w:t>
            </w:r>
          </w:p>
        </w:tc>
        <w:tc>
          <w:tcPr>
            <w:tcW w:w="1701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39,86</w:t>
            </w:r>
            <w:r>
              <w:rPr>
                <w:rFonts w:cs="Times New Roman" w:eastAsia="Times New Roman"/>
                <w:lang w:eastAsia="fr-FR"/>
              </w:rPr>
              <w:t xml:space="preserve"> </w:t>
            </w:r>
          </w:p>
        </w:tc>
        <w:tc>
          <w:tcPr>
            <w:tcW w:w="850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9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59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GROUPEMENT LEGENGENIERIE+ REC</w:t>
            </w:r>
          </w:p>
        </w:tc>
        <w:tc>
          <w:tcPr>
            <w:tcW w:w="1701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39,71</w:t>
            </w:r>
            <w:r>
              <w:rPr>
                <w:rFonts w:cs="Times New Roman" w:eastAsia="Times New Roman"/>
                <w:lang w:eastAsia="fr-FR"/>
              </w:rPr>
              <w:t xml:space="preserve"> </w:t>
            </w:r>
          </w:p>
        </w:tc>
        <w:tc>
          <w:tcPr>
            <w:tcW w:w="850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10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59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GROUPEMENT ONG CORAIL DEVELOPPEMENT –ONG-ADIG</w:t>
            </w:r>
          </w:p>
        </w:tc>
        <w:tc>
          <w:tcPr>
            <w:tcW w:w="1701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38,14</w:t>
            </w:r>
          </w:p>
        </w:tc>
        <w:tc>
          <w:tcPr>
            <w:tcW w:w="850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11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59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GAGE INTERNATIONAL</w:t>
            </w:r>
          </w:p>
        </w:tc>
        <w:tc>
          <w:tcPr>
            <w:tcW w:w="1701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37,93</w:t>
            </w:r>
            <w:r>
              <w:rPr>
                <w:rFonts w:cs="Times New Roman" w:eastAsia="Times New Roman"/>
                <w:lang w:eastAsia="fr-FR"/>
              </w:rPr>
              <w:t xml:space="preserve"> </w:t>
            </w:r>
          </w:p>
        </w:tc>
        <w:tc>
          <w:tcPr>
            <w:tcW w:w="850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12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59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GROUPEMENT B.E.T.R.B/ TINDOMRAN/E.E.C</w:t>
            </w:r>
          </w:p>
        </w:tc>
        <w:tc>
          <w:tcPr>
            <w:tcW w:w="1701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34,79</w:t>
            </w:r>
          </w:p>
        </w:tc>
        <w:tc>
          <w:tcPr>
            <w:tcW w:w="850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13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59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GROUPEMENT STRUCTURE ET GEO TECHNIQUE ECO CONSEIL GAMMA ENGENERING</w:t>
            </w:r>
          </w:p>
        </w:tc>
        <w:tc>
          <w:tcPr>
            <w:tcW w:w="1701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31,14</w:t>
            </w:r>
            <w:r>
              <w:rPr>
                <w:rFonts w:cs="Times New Roman" w:eastAsia="Times New Roman"/>
                <w:lang w:eastAsia="fr-FR"/>
              </w:rPr>
              <w:t xml:space="preserve"> </w:t>
            </w:r>
          </w:p>
        </w:tc>
        <w:tc>
          <w:tcPr>
            <w:tcW w:w="850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14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59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GROUPEMENT BEAT CONSULT-CICM/ BANCA INGENERIE</w:t>
            </w:r>
          </w:p>
        </w:tc>
        <w:tc>
          <w:tcPr>
            <w:tcW w:w="1701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26,93</w:t>
            </w:r>
            <w:r>
              <w:rPr>
                <w:rFonts w:cs="Times New Roman" w:eastAsia="Times New Roman"/>
                <w:lang w:eastAsia="fr-FR"/>
              </w:rPr>
              <w:t xml:space="preserve"> </w:t>
            </w:r>
          </w:p>
        </w:tc>
        <w:tc>
          <w:tcPr>
            <w:tcW w:w="850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15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59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GROUPEMENT BEESCP/ TIC-GC</w:t>
            </w:r>
          </w:p>
        </w:tc>
        <w:tc>
          <w:tcPr>
            <w:tcW w:w="1701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24,64</w:t>
            </w:r>
            <w:r>
              <w:rPr>
                <w:rFonts w:cs="Times New Roman" w:eastAsia="Times New Roman"/>
                <w:lang w:eastAsia="fr-FR"/>
              </w:rPr>
              <w:t xml:space="preserve"> </w:t>
            </w:r>
          </w:p>
        </w:tc>
        <w:tc>
          <w:tcPr>
            <w:tcW w:w="850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16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59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CESTT</w:t>
            </w:r>
          </w:p>
        </w:tc>
        <w:tc>
          <w:tcPr>
            <w:tcW w:w="1701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19,86</w:t>
            </w:r>
            <w:r>
              <w:rPr>
                <w:rFonts w:cs="Times New Roman" w:eastAsia="Times New Roman"/>
                <w:lang w:eastAsia="fr-FR"/>
              </w:rPr>
              <w:t xml:space="preserve"> </w:t>
            </w:r>
          </w:p>
        </w:tc>
        <w:tc>
          <w:tcPr>
            <w:tcW w:w="850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17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59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GROUPEMENT HYDROPLAN/ ENVIROTECH CONSULTING</w:t>
            </w:r>
          </w:p>
        </w:tc>
        <w:tc>
          <w:tcPr>
            <w:tcW w:w="1701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18,86</w:t>
            </w:r>
            <w:r>
              <w:rPr>
                <w:rFonts w:cs="Times New Roman" w:eastAsia="Times New Roman"/>
                <w:lang w:eastAsia="fr-FR"/>
              </w:rPr>
              <w:t xml:space="preserve"> </w:t>
            </w:r>
          </w:p>
        </w:tc>
        <w:tc>
          <w:tcPr>
            <w:tcW w:w="850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18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5969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GIPER ETUDES</w:t>
            </w:r>
          </w:p>
        </w:tc>
        <w:tc>
          <w:tcPr>
            <w:tcW w:w="1701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15,29</w:t>
            </w:r>
            <w:r>
              <w:rPr>
                <w:rFonts w:cs="Times New Roman" w:eastAsia="Times New Roman"/>
                <w:lang w:eastAsia="fr-FR"/>
              </w:rPr>
              <w:t xml:space="preserve"> </w:t>
            </w:r>
          </w:p>
        </w:tc>
        <w:tc>
          <w:tcPr>
            <w:tcW w:w="850" w:type="dxa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Times New Roman" w:eastAsia="Times New Roman"/>
                <w:lang w:eastAsia="fr-FR"/>
              </w:rPr>
            </w:pPr>
            <w:r>
              <w:rPr>
                <w:rFonts w:cs="Times New Roman" w:eastAsia="Times New Roman"/>
                <w:lang w:eastAsia="fr-FR"/>
              </w:rPr>
              <w:t>19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Conformément à la « sélection fondée sur la qualification de consultants : « seul les qualifications antérieures des cabinets sont prises en considération.  Le cabinet  classé premier  au terme du processus  d’évaluation  est invité  à soumettre  ses propositions techniques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et financières » (article 38 du décret n°2022- 083 portant  application  de  la loi  n° 2021 -024 du  29-12-2021).</w:t>
      </w:r>
    </w:p>
    <w:p>
      <w:pPr>
        <w:pStyle w:val="style0"/>
        <w:spacing w:lineRule="auto" w:line="360"/>
        <w:jc w:val="both"/>
        <w:rPr>
          <w:rFonts w:cs="Times New Roman" w:eastAsia="Times New Roman"/>
          <w:lang w:eastAsia="fr-FR"/>
        </w:rPr>
      </w:pPr>
      <w:r>
        <w:rPr>
          <w:rFonts w:ascii="Times New Roman" w:cs="Times New Roman" w:hAnsi="Times New Roman"/>
          <w:sz w:val="24"/>
          <w:szCs w:val="24"/>
        </w:rPr>
        <w:t>A cet égard,   PRET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eastAsia="Times New Roman"/>
          <w:lang w:eastAsia="fr-FR"/>
        </w:rPr>
        <w:t xml:space="preserve">obtenu la note la plus élevée,  soit  82,50 points, il est donc classé premier. Il </w:t>
      </w:r>
      <w:r>
        <w:rPr>
          <w:rFonts w:cs="Times New Roman" w:eastAsia="Times New Roman"/>
          <w:lang w:eastAsia="fr-FR"/>
        </w:rPr>
        <w:t>est DONC  l’attributaire définitive du Marché n°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3</w:t>
      </w:r>
      <w:r>
        <w:rPr>
          <w:rFonts w:ascii="Times New Roman" w:cs="Times New Roman" w:hAnsi="Times New Roman"/>
          <w:b/>
          <w:bCs/>
          <w:sz w:val="24"/>
          <w:szCs w:val="24"/>
        </w:rPr>
        <w:t>-Identification du soumissionnaire :</w:t>
      </w:r>
    </w:p>
    <w:p>
      <w:pPr>
        <w:pStyle w:val="style179"/>
        <w:numPr>
          <w:ilvl w:val="0"/>
          <w:numId w:val="3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Nom</w:t>
      </w:r>
      <w:r>
        <w:rPr>
          <w:rFonts w:ascii="Times New Roman" w:cs="Times New Roman" w:hAnsi="Times New Roman"/>
          <w:sz w:val="24"/>
          <w:szCs w:val="24"/>
        </w:rPr>
        <w:t xml:space="preserve">      :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PRET</w:t>
      </w:r>
    </w:p>
    <w:p>
      <w:pPr>
        <w:pStyle w:val="style179"/>
        <w:numPr>
          <w:ilvl w:val="0"/>
          <w:numId w:val="3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Adresse</w:t>
      </w:r>
      <w:r>
        <w:rPr>
          <w:rFonts w:ascii="Times New Roman" w:cs="Times New Roman" w:hAnsi="Times New Roman"/>
          <w:sz w:val="24"/>
          <w:szCs w:val="24"/>
        </w:rPr>
        <w:t> </w:t>
      </w:r>
      <w:r>
        <w:rPr>
          <w:rFonts w:ascii="Times New Roman" w:cs="Times New Roman" w:hAnsi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/>
          <w:sz w:val="20"/>
        </w:rPr>
        <w:t xml:space="preserve">Ksar Nouakchott  ilot C  502 bis 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Tel 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45294242/ 44568005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BP </w:t>
      </w:r>
      <w:r>
        <w:rPr>
          <w:rFonts w:ascii="Times New Roman" w:cs="Times New Roman" w:hAnsi="Times New Roman"/>
          <w:sz w:val="24"/>
          <w:szCs w:val="24"/>
        </w:rPr>
        <w:t>2024 Nouakchott-Mauritanie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Fait à Nouakchott le</w:t>
      </w:r>
      <w:r>
        <w:rPr>
          <w:rFonts w:ascii="Times New Roman" w:cs="Times New Roman" w:hAnsi="Times New Roman"/>
          <w:sz w:val="24"/>
          <w:szCs w:val="24"/>
        </w:rPr>
        <w:t xml:space="preserve"> 03/05</w:t>
      </w:r>
      <w:r>
        <w:rPr>
          <w:rFonts w:ascii="Times New Roman" w:cs="Times New Roman" w:hAnsi="Times New Roman"/>
          <w:sz w:val="24"/>
          <w:szCs w:val="24"/>
        </w:rPr>
        <w:t>/2023</w:t>
      </w:r>
    </w:p>
    <w:p>
      <w:pPr>
        <w:pStyle w:val="style0"/>
        <w:spacing w:lineRule="auto" w:line="36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Mohamed Fouad B</w:t>
      </w:r>
      <w:r>
        <w:rPr>
          <w:rFonts w:ascii="Times New Roman" w:cs="Times New Roman" w:hAnsi="Times New Roman"/>
          <w:sz w:val="24"/>
          <w:szCs w:val="24"/>
        </w:rPr>
        <w:t xml:space="preserve">arrada </w:t>
      </w:r>
    </w:p>
    <w:p>
      <w:pPr>
        <w:pStyle w:val="style0"/>
        <w:rPr/>
      </w:pPr>
    </w:p>
    <w:sectPr>
      <w:footerReference w:type="default" r:id="rId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sur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4FAFD30"/>
    <w:lvl w:ilvl="0" w:tplc="6570DC90">
      <w:start w:val="1"/>
      <w:numFmt w:val="bullet"/>
      <w:lvlText w:val="-"/>
      <w:lvlJc w:val="left"/>
      <w:pPr>
        <w:ind w:left="720" w:hanging="360"/>
      </w:pPr>
      <w:rPr>
        <w:rFonts w:ascii="Calibri" w:cs="Arial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60A9D7C"/>
    <w:lvl w:ilvl="0" w:tplc="50CC23CE">
      <w:start w:val="1"/>
      <w:numFmt w:val="bullet"/>
      <w:lvlText w:val="-"/>
      <w:lvlJc w:val="left"/>
      <w:pPr>
        <w:ind w:left="360" w:hanging="360"/>
      </w:pPr>
      <w:rPr>
        <w:rFonts w:ascii="Calibri" w:cs="Arial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4EE6C18"/>
    <w:lvl w:ilvl="0" w:tplc="6570DC90">
      <w:start w:val="1"/>
      <w:numFmt w:val="bullet"/>
      <w:lvlText w:val="-"/>
      <w:lvlJc w:val="left"/>
      <w:pPr>
        <w:ind w:left="720" w:hanging="360"/>
      </w:pPr>
      <w:rPr>
        <w:rFonts w:ascii="Calibri" w:cs="Arial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6CC0020"/>
    <w:lvl w:ilvl="0" w:tplc="6D84024A">
      <w:start w:val="1"/>
      <w:numFmt w:val="bullet"/>
      <w:lvlText w:val="-"/>
      <w:lvlJc w:val="left"/>
      <w:pPr>
        <w:ind w:left="720" w:hanging="360"/>
      </w:pPr>
      <w:rPr>
        <w:rFonts w:ascii="Calibri" w:cs="Arial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savePreviewPicture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Arial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7">
    <w:name w:val="Pied de page Car"/>
    <w:basedOn w:val="style65"/>
    <w:next w:val="style4097"/>
    <w:link w:val="style32"/>
    <w:uiPriority w:val="99"/>
    <w:rPr>
      <w:rFonts w:ascii="Calibri" w:cs="Arial" w:eastAsia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358</Words>
  <Pages>2</Pages>
  <Characters>2008</Characters>
  <Application>WPS Office135616331</Application>
  <DocSecurity>0</DocSecurity>
  <Paragraphs>146</Paragraphs>
  <ScaleCrop>false</ScaleCrop>
  <LinksUpToDate>false</LinksUpToDate>
  <CharactersWithSpaces>2342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2023-06-20T18:28:31Z</dcterms:created>
  <dc:creator>hp pro 3330</dc:creator>
  <lastModifiedBy>CTR-LX1</lastModifiedBy>
  <dcterms:modified xsi:type="dcterms:W3CDTF">2023-06-20T18:28:31Z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